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6D5238" w:rsidRDefault="005D4BB6" w:rsidP="005D4BB6">
      <w:pPr>
        <w:pStyle w:val="Paragraphestandard"/>
        <w:ind w:left="1560" w:right="1410"/>
        <w:jc w:val="both"/>
        <w:rPr>
          <w:rFonts w:ascii="Arial Narrow" w:hAnsi="Arial Narrow" w:cs="AkzidenzGroteskBE-Cn"/>
          <w:b/>
          <w:sz w:val="28"/>
          <w:szCs w:val="28"/>
        </w:rPr>
      </w:pPr>
      <w:r w:rsidRPr="006D5238">
        <w:rPr>
          <w:rFonts w:ascii="Arial Narrow" w:hAnsi="Arial Narrow" w:cs="AkzidenzGroteskBE-Cn"/>
          <w:b/>
          <w:sz w:val="28"/>
          <w:szCs w:val="28"/>
        </w:rPr>
        <w:t>REX Cap Hydro, écran de fumé ou méthode COUÉ...</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Alors que l'entreprise EDF traverse un trou d'air qui n'a jamais été autant marqué, FO dénonce une transformation de l'Hydro qui continue de se faire à marche forcée et qui a pour conséquence de laisser pour compte les agents, ceux-là même qui ont pourtant contribué depuis de nombreuses années à porter haut les couleurs de l'Hydro.</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 xml:space="preserve">FO regrette que la stratégie de la </w:t>
      </w:r>
      <w:r w:rsidR="006D5238" w:rsidRPr="005D4BB6">
        <w:rPr>
          <w:rFonts w:ascii="Arial Narrow" w:hAnsi="Arial Narrow" w:cs="AkzidenzGroteskBE-Cn"/>
          <w:sz w:val="22"/>
          <w:szCs w:val="22"/>
        </w:rPr>
        <w:t xml:space="preserve">direction </w:t>
      </w:r>
      <w:proofErr w:type="gramStart"/>
      <w:r w:rsidR="006D5238" w:rsidRPr="005D4BB6">
        <w:rPr>
          <w:rFonts w:ascii="Arial Narrow" w:hAnsi="Arial Narrow" w:cs="AkzidenzGroteskBE-Cn"/>
          <w:sz w:val="22"/>
          <w:szCs w:val="22"/>
        </w:rPr>
        <w:t>vis</w:t>
      </w:r>
      <w:proofErr w:type="gramEnd"/>
      <w:r w:rsidRPr="005D4BB6">
        <w:rPr>
          <w:rFonts w:ascii="Arial Narrow" w:hAnsi="Arial Narrow" w:cs="AkzidenzGroteskBE-Cn"/>
          <w:sz w:val="22"/>
          <w:szCs w:val="22"/>
        </w:rPr>
        <w:t xml:space="preserve"> à vis des objectifs pourtant légitimes de sûreté sécurité, performance... se résume aux seules baisses des effectifs et à une volonté d'innovation qui en devient frénétique...</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En matière de coûts, l'espoir d'un prix de gros à la hausse cache malheureusement l'absence d'analyse pertinente sur les simplifications et sur les gains en efficacité dans les processus. Le traitement de la problématique de la simplification sous le seul angle du respect des indicateurs (nombre de processus) ne peut pas à lui seul permettre d'avoir un œil critique sur l'atteinte de ces objectifs.</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En ce qui concerne la sous-traitance et la filialisation, FO constate là aussi que le REX qualitatif et financier n'est pas à la hauteur des enjeux. L'Hydro et les hydrauliciens continuent à perdre sur tous les tableaux. La sous-traitance coûte très cher et les agents sont de plus en plus résignés. Résignés à atteindre des objectifs sans aucune stratégie industrielle. FO n'est pas dupe et considère que la sous-traitance prépare des baisses d'effectifs ou des réorganisations encore plus marquées.</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 xml:space="preserve">Sur le dossier du renouvellement des concessions, FO redoute malheureusement que l'absence d'anticipation et de vision critique de la direction vis à vis de la politique attentiste des gouvernements successifs ne précipite </w:t>
      </w:r>
      <w:r w:rsidRPr="005D4BB6">
        <w:rPr>
          <w:rFonts w:ascii="Arial Narrow" w:hAnsi="Arial Narrow" w:cs="AkzidenzGroteskBE-Cn"/>
          <w:sz w:val="22"/>
          <w:szCs w:val="22"/>
        </w:rPr>
        <w:lastRenderedPageBreak/>
        <w:t>EDF Hydro vers des difficultés sans nulles autres équivalents. La chute risque d'être d'autant plus grande que l'investissement des agents en charge du projet a été considérable.</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Pour finir FO qualifie ce REX, qui se termine vers une nécessité de continuer des transformations et qui s'accompagne d'un changement de nom, comme étant une pseudo incantation qui ne résoudra en rien la problématique identifiée.</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Les remontés du terrain que nous avons et qui ne figure pas dans le REX font état d'une angoisse profonde vis à vis de l'avenir. Pour la réussite des changements à venir, nous estimons qu’il faut en priorité miser sur les agents et non pas sur les moyens technologiques, même pertinents (Smartphones à tout le monde) qui restent des outils au service de l’homme. Une pédagogie sur la plus-value des outils et une formation à ces outils sont indispensables et doivent être mises en place rapidement.</w:t>
      </w:r>
    </w:p>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Pr="005D4BB6" w:rsidRDefault="005D4BB6" w:rsidP="005D4BB6">
      <w:pPr>
        <w:pStyle w:val="Paragraphestandard"/>
        <w:ind w:left="1560" w:right="1410"/>
        <w:jc w:val="both"/>
        <w:rPr>
          <w:rFonts w:ascii="Arial Narrow" w:hAnsi="Arial Narrow" w:cs="AkzidenzGroteskBE-Cn"/>
          <w:sz w:val="22"/>
          <w:szCs w:val="22"/>
        </w:rPr>
      </w:pPr>
      <w:r w:rsidRPr="005D4BB6">
        <w:rPr>
          <w:rFonts w:ascii="Arial Narrow" w:hAnsi="Arial Narrow" w:cs="AkzidenzGroteskBE-Cn"/>
          <w:sz w:val="22"/>
          <w:szCs w:val="22"/>
        </w:rPr>
        <w:t xml:space="preserve">Les changements imposés à l’entreprise paraissent inéluctables et les agents ne pourront compter que sur eux même </w:t>
      </w:r>
      <w:r w:rsidR="006D5238">
        <w:rPr>
          <w:rFonts w:ascii="Arial Narrow" w:hAnsi="Arial Narrow" w:cs="AkzidenzGroteskBE-Cn"/>
          <w:sz w:val="22"/>
          <w:szCs w:val="22"/>
        </w:rPr>
        <w:t xml:space="preserve">et FO </w:t>
      </w:r>
      <w:bookmarkStart w:id="0" w:name="_GoBack"/>
      <w:bookmarkEnd w:id="0"/>
      <w:r w:rsidRPr="005D4BB6">
        <w:rPr>
          <w:rFonts w:ascii="Arial Narrow" w:hAnsi="Arial Narrow" w:cs="AkzidenzGroteskBE-Cn"/>
          <w:sz w:val="22"/>
          <w:szCs w:val="22"/>
        </w:rPr>
        <w:t>pour modifier un tant soit peu leur avenir. Le gouvernement nous étant clairement hostile, et la direction D’EDF étant aux ordres de l’actionnaire principal, la tâche sera ardue.</w:t>
      </w:r>
    </w:p>
    <w:p w:rsidR="006C4F26" w:rsidRDefault="006C4F26" w:rsidP="006C4F26">
      <w:pPr>
        <w:pStyle w:val="Paragraphestandard"/>
        <w:ind w:left="1560" w:right="1410"/>
        <w:jc w:val="both"/>
        <w:rPr>
          <w:rFonts w:ascii="Arial Narrow" w:hAnsi="Arial Narrow" w:cs="AkzidenzGroteskBE-Cn"/>
          <w:b/>
          <w:sz w:val="22"/>
          <w:szCs w:val="22"/>
        </w:rPr>
      </w:pPr>
    </w:p>
    <w:sectPr w:rsidR="006C4F26" w:rsidSect="006B46D8">
      <w:headerReference w:type="even" r:id="rId7"/>
      <w:headerReference w:type="default" r:id="rId8"/>
      <w:footerReference w:type="even" r:id="rId9"/>
      <w:footerReference w:type="default" r:id="rId10"/>
      <w:headerReference w:type="first" r:id="rId11"/>
      <w:footerReference w:type="first" r:id="rId12"/>
      <w:pgSz w:w="11900" w:h="16840"/>
      <w:pgMar w:top="1093" w:right="0" w:bottom="2694" w:left="0" w:header="0"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727" w:rsidRDefault="00D85727" w:rsidP="00AE58B0">
      <w:r>
        <w:separator/>
      </w:r>
    </w:p>
  </w:endnote>
  <w:endnote w:type="continuationSeparator" w:id="0">
    <w:p w:rsidR="00D85727" w:rsidRDefault="00D85727" w:rsidP="00A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kzidenzGroteskBE-Cn">
    <w:altName w:val="Akzidenz Grotesk BE C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Default="006D565D" w:rsidP="007D5064">
    <w:pPr>
      <w:pStyle w:val="Pieddepage"/>
      <w:framePr w:wrap="around" w:vAnchor="text" w:hAnchor="margin" w:xAlign="right" w:y="1"/>
      <w:rPr>
        <w:rStyle w:val="Numrodepage"/>
      </w:rPr>
    </w:pPr>
    <w:r>
      <w:rPr>
        <w:rStyle w:val="Numrodepage"/>
      </w:rPr>
      <w:fldChar w:fldCharType="begin"/>
    </w:r>
    <w:r w:rsidR="002339CC">
      <w:rPr>
        <w:rStyle w:val="Numrodepage"/>
      </w:rPr>
      <w:instrText xml:space="preserve">PAGE  </w:instrText>
    </w:r>
    <w:r>
      <w:rPr>
        <w:rStyle w:val="Numrodepage"/>
      </w:rPr>
      <w:fldChar w:fldCharType="end"/>
    </w:r>
  </w:p>
  <w:p w:rsidR="002339CC" w:rsidRDefault="002339CC" w:rsidP="0055646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Pr="0055646D" w:rsidRDefault="006D565D" w:rsidP="008878FD">
    <w:pPr>
      <w:pStyle w:val="Pieddepage"/>
      <w:framePr w:w="357" w:h="357" w:hRule="exact" w:wrap="around" w:vAnchor="text" w:hAnchor="page" w:x="11256" w:y="1535"/>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6B46D8">
      <w:rPr>
        <w:rStyle w:val="Numrodepage"/>
        <w:rFonts w:ascii="Arial Narrow" w:hAnsi="Arial Narrow"/>
        <w:b/>
        <w:noProof/>
        <w:color w:val="FFFFFF" w:themeColor="background1"/>
      </w:rPr>
      <w:t>2</w:t>
    </w:r>
    <w:r w:rsidRPr="0055646D">
      <w:rPr>
        <w:rStyle w:val="Numrodepage"/>
        <w:rFonts w:ascii="Arial Narrow" w:hAnsi="Arial Narrow"/>
        <w:b/>
        <w:color w:val="FFFFFF" w:themeColor="background1"/>
      </w:rPr>
      <w:fldChar w:fldCharType="end"/>
    </w:r>
  </w:p>
  <w:p w:rsidR="002339CC" w:rsidRDefault="008878FD" w:rsidP="0055646D">
    <w:pPr>
      <w:pStyle w:val="Pieddepage"/>
      <w:ind w:right="360"/>
    </w:pPr>
    <w:r>
      <w:rPr>
        <w:noProof/>
      </w:rPr>
      <w:drawing>
        <wp:inline distT="0" distB="0" distL="0" distR="0">
          <wp:extent cx="7556500" cy="1517650"/>
          <wp:effectExtent l="19050" t="0" r="6350" b="0"/>
          <wp:docPr id="22" name="Image 1" descr="bas-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DF-V3.jpg"/>
                  <pic:cNvPicPr/>
                </pic:nvPicPr>
                <pic:blipFill>
                  <a:blip r:embed="rId1"/>
                  <a:stretch>
                    <a:fillRect/>
                  </a:stretch>
                </pic:blipFill>
                <pic:spPr>
                  <a:xfrm>
                    <a:off x="0" y="0"/>
                    <a:ext cx="7556500" cy="1517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Pr="0055646D" w:rsidRDefault="006D565D" w:rsidP="008878FD">
    <w:pPr>
      <w:pStyle w:val="Pieddepage"/>
      <w:framePr w:w="357" w:h="357" w:hRule="exact" w:wrap="around" w:vAnchor="text" w:hAnchor="page" w:x="11256" w:y="1519"/>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C05304">
      <w:rPr>
        <w:rStyle w:val="Numrodepage"/>
        <w:rFonts w:ascii="Arial Narrow" w:hAnsi="Arial Narrow"/>
        <w:b/>
        <w:noProof/>
        <w:color w:val="FFFFFF" w:themeColor="background1"/>
      </w:rPr>
      <w:t>1</w:t>
    </w:r>
    <w:r w:rsidRPr="0055646D">
      <w:rPr>
        <w:rStyle w:val="Numrodepage"/>
        <w:rFonts w:ascii="Arial Narrow" w:hAnsi="Arial Narrow"/>
        <w:b/>
        <w:color w:val="FFFFFF" w:themeColor="background1"/>
      </w:rPr>
      <w:fldChar w:fldCharType="end"/>
    </w:r>
  </w:p>
  <w:p w:rsidR="002339CC" w:rsidRDefault="008878FD">
    <w:pPr>
      <w:pStyle w:val="Pieddepage"/>
    </w:pPr>
    <w:r>
      <w:rPr>
        <w:noProof/>
      </w:rPr>
      <w:drawing>
        <wp:inline distT="0" distB="0" distL="0" distR="0">
          <wp:extent cx="7556500" cy="1517650"/>
          <wp:effectExtent l="19050" t="0" r="6350" b="0"/>
          <wp:docPr id="24" name="Image 0" descr="bas-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DF-V3.jpg"/>
                  <pic:cNvPicPr/>
                </pic:nvPicPr>
                <pic:blipFill>
                  <a:blip r:embed="rId1"/>
                  <a:stretch>
                    <a:fillRect/>
                  </a:stretch>
                </pic:blipFill>
                <pic:spPr>
                  <a:xfrm>
                    <a:off x="0" y="0"/>
                    <a:ext cx="7556500" cy="1517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727" w:rsidRDefault="00D85727" w:rsidP="00AE58B0">
      <w:r>
        <w:separator/>
      </w:r>
    </w:p>
  </w:footnote>
  <w:footnote w:type="continuationSeparator" w:id="0">
    <w:p w:rsidR="00D85727" w:rsidRDefault="00D85727" w:rsidP="00AE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A89" w:rsidRDefault="00A86A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A89" w:rsidRDefault="00A86A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Default="00D85727" w:rsidP="0047739C">
    <w:pPr>
      <w:pStyle w:val="En-tte"/>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167.45pt;margin-top:193.9pt;width:199.35pt;height:18.75pt;rotation:340;z-index:251661312" o:allowincell="f" fillcolor="white [3212]" stroked="f">
          <v:shadow color="#868686"/>
          <v:textpath style="font-family:&quot;Arial Narrow&quot;;font-size:16pt;font-weight:bold" trim="t" fitpath="t" string="Déclaration FO - Rex Cap Hydro"/>
        </v:shape>
      </w:pict>
    </w:r>
    <w:r>
      <w:rPr>
        <w:noProof/>
      </w:rPr>
      <w:pict>
        <v:shapetype id="_x0000_t202" coordsize="21600,21600" o:spt="202" path="m,l,21600r21600,l21600,xe">
          <v:stroke joinstyle="miter"/>
          <v:path gradientshapeok="t" o:connecttype="rect"/>
        </v:shapetype>
        <v:shape id="Zone de texte 8" o:spid="_x0000_s2058" type="#_x0000_t202" style="position:absolute;left:0;text-align:left;margin-left:158pt;margin-top:69.05pt;width:99pt;height:18pt;z-index:251658240;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" filled="f" stroked="f">
          <v:textbox style="mso-next-textbox:#Zone de texte 8">
            <w:txbxContent>
              <w:p w:rsidR="002339CC" w:rsidRPr="00A71D67" w:rsidRDefault="006B391B" w:rsidP="00A71D67">
                <w:pPr>
                  <w:ind w:right="-34"/>
                  <w:rPr>
                    <w:rFonts w:ascii="Arial Narrow" w:hAnsi="Arial Narrow" w:cs="Arial"/>
                    <w:color w:val="0070C0"/>
                    <w:sz w:val="22"/>
                    <w:szCs w:val="22"/>
                  </w:rPr>
                </w:pPr>
                <w:r>
                  <w:rPr>
                    <w:rFonts w:ascii="Arial Narrow" w:hAnsi="Arial Narrow" w:cs="Arial"/>
                    <w:color w:val="0070C0"/>
                    <w:sz w:val="22"/>
                    <w:szCs w:val="22"/>
                  </w:rPr>
                  <w:t xml:space="preserve">Septembre </w:t>
                </w:r>
                <w:r w:rsidR="00833690">
                  <w:rPr>
                    <w:rFonts w:ascii="Arial Narrow" w:hAnsi="Arial Narrow" w:cs="Arial"/>
                    <w:color w:val="0070C0"/>
                    <w:sz w:val="22"/>
                    <w:szCs w:val="22"/>
                  </w:rPr>
                  <w:t>201</w:t>
                </w:r>
                <w:r w:rsidR="001837A7">
                  <w:rPr>
                    <w:rFonts w:ascii="Arial Narrow" w:hAnsi="Arial Narrow" w:cs="Arial"/>
                    <w:color w:val="0070C0"/>
                    <w:sz w:val="22"/>
                    <w:szCs w:val="22"/>
                  </w:rPr>
                  <w:t>8</w:t>
                </w:r>
              </w:p>
            </w:txbxContent>
          </v:textbox>
          <w10:wrap type="through"/>
        </v:shape>
      </w:pict>
    </w:r>
    <w:r>
      <w:rPr>
        <w:noProof/>
      </w:rPr>
      <w:pict>
        <v:shape id="_x0000_s2062" type="#_x0000_t202" style="position:absolute;left:0;text-align:left;margin-left:156.35pt;margin-top:85.5pt;width:128.5pt;height:30.6pt;z-index:251662336;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" filled="f" stroked="f">
          <v:textbox style="mso-next-textbox:#_x0000_s2062">
            <w:txbxContent>
              <w:p w:rsidR="002339CC" w:rsidRPr="0047739C" w:rsidRDefault="002339CC" w:rsidP="00A71D67">
                <w:pPr>
                  <w:ind w:right="-34"/>
                  <w:rPr>
                    <w:rFonts w:ascii="Arial Narrow" w:hAnsi="Arial Narrow" w:cs="Arial"/>
                    <w:b/>
                    <w:color w:val="3D4179"/>
                    <w:sz w:val="35"/>
                    <w:szCs w:val="35"/>
                  </w:rPr>
                </w:pPr>
                <w:r w:rsidRPr="0047739C">
                  <w:rPr>
                    <w:rFonts w:ascii="Arial Narrow" w:hAnsi="Arial Narrow" w:cs="Arial"/>
                    <w:b/>
                    <w:color w:val="3D4179"/>
                    <w:sz w:val="35"/>
                    <w:szCs w:val="35"/>
                  </w:rPr>
                  <w:t>COMMUNIQUÉ</w:t>
                </w:r>
              </w:p>
            </w:txbxContent>
          </v:textbox>
          <w10:wrap type="through"/>
        </v:shape>
      </w:pict>
    </w:r>
    <w:r w:rsidR="0047739C">
      <w:rPr>
        <w:noProof/>
      </w:rPr>
      <w:drawing>
        <wp:inline distT="0" distB="0" distL="0" distR="0">
          <wp:extent cx="7556500" cy="3693160"/>
          <wp:effectExtent l="19050" t="0" r="6350" b="0"/>
          <wp:docPr id="23" name="Image 8" descr="haut-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EDF-V3.jpg"/>
                  <pic:cNvPicPr/>
                </pic:nvPicPr>
                <pic:blipFill>
                  <a:blip r:embed="rId1"/>
                  <a:stretch>
                    <a:fillRect/>
                  </a:stretch>
                </pic:blipFill>
                <pic:spPr>
                  <a:xfrm>
                    <a:off x="0" y="0"/>
                    <a:ext cx="7556500" cy="3693160"/>
                  </a:xfrm>
                  <a:prstGeom prst="rect">
                    <a:avLst/>
                  </a:prstGeom>
                </pic:spPr>
              </pic:pic>
            </a:graphicData>
          </a:graphic>
        </wp:inline>
      </w:drawing>
    </w:r>
    <w:r>
      <w:rPr>
        <w:noProof/>
      </w:rPr>
      <w:pict>
        <v:shape id="_x0000_s2060" type="#_x0000_t136" style="position:absolute;left:0;text-align:left;margin-left:166.45pt;margin-top:115.25pt;width:283.15pt;height:23.3pt;rotation:340;z-index:251660288;mso-position-horizontal-relative:text;mso-position-vertical-relative:text" o:allowincell="f" fillcolor="white [3212]" stroked="f">
          <v:shadow color="#868686"/>
          <v:textpath style="font-family:&quot;Arial Narrow&quot;;font-size:20pt;font-weight:bold" trim="t" fitpath="t" string="Comité Central d'Entreprise du 20 septembre 2018"/>
          <w10:anchorlock/>
        </v:shape>
      </w:pict>
    </w:r>
    <w:r>
      <w:rPr>
        <w:noProof/>
      </w:rPr>
      <w:pict>
        <v:shape id="Zone de texte 13" o:spid="_x0000_s2059" type="#_x0000_t202" style="position:absolute;left:0;text-align:left;margin-left:459pt;margin-top:38.65pt;width:63pt;height:36pt;z-index:251659264;visibility:visible;mso-position-horizontal-relative:text;mso-position-vertical-relative:text;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" filled="f" stroked="f">
          <v:textbox style="mso-next-textbox:#Zone de texte 13">
            <w:txbxContent>
              <w:p w:rsidR="002339CC" w:rsidRDefault="00E06D01" w:rsidP="00A71D67">
                <w:pPr>
                  <w:ind w:right="-34"/>
                  <w:jc w:val="center"/>
                  <w:rPr>
                    <w:rFonts w:ascii="Arial Narrow" w:hAnsi="Arial Narrow" w:cs="Arial"/>
                    <w:b/>
                    <w:color w:val="FFFFFF" w:themeColor="background1"/>
                    <w:szCs w:val="22"/>
                  </w:rPr>
                </w:pPr>
                <w:r>
                  <w:rPr>
                    <w:rFonts w:ascii="Arial Narrow" w:hAnsi="Arial Narrow" w:cs="Arial"/>
                    <w:b/>
                    <w:color w:val="FFFFFF" w:themeColor="background1"/>
                    <w:szCs w:val="22"/>
                  </w:rPr>
                  <w:t>EDF SA</w:t>
                </w:r>
              </w:p>
            </w:txbxContent>
          </v:textbox>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96E0E"/>
    <w:multiLevelType w:val="hybridMultilevel"/>
    <w:tmpl w:val="E4CE34D8"/>
    <w:lvl w:ilvl="0" w:tplc="FCBC4E5E">
      <w:numFmt w:val="bullet"/>
      <w:lvlText w:val="-"/>
      <w:lvlJc w:val="left"/>
      <w:pPr>
        <w:ind w:left="1920" w:hanging="360"/>
      </w:pPr>
      <w:rPr>
        <w:rFonts w:ascii="Arial Narrow" w:eastAsiaTheme="minorEastAsia" w:hAnsi="Arial Narrow" w:cs="AkzidenzGroteskBE-C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8B0"/>
    <w:rsid w:val="0000549C"/>
    <w:rsid w:val="000A67AA"/>
    <w:rsid w:val="000D6456"/>
    <w:rsid w:val="000E1068"/>
    <w:rsid w:val="0010113C"/>
    <w:rsid w:val="0012762C"/>
    <w:rsid w:val="001472BC"/>
    <w:rsid w:val="00150BAB"/>
    <w:rsid w:val="00161B16"/>
    <w:rsid w:val="001837A7"/>
    <w:rsid w:val="001A388D"/>
    <w:rsid w:val="001A59DD"/>
    <w:rsid w:val="001C7812"/>
    <w:rsid w:val="0022272F"/>
    <w:rsid w:val="002339CC"/>
    <w:rsid w:val="002849F7"/>
    <w:rsid w:val="002A619F"/>
    <w:rsid w:val="002B1486"/>
    <w:rsid w:val="002D0ECA"/>
    <w:rsid w:val="002D6F6D"/>
    <w:rsid w:val="002F0D11"/>
    <w:rsid w:val="00326D68"/>
    <w:rsid w:val="003605ED"/>
    <w:rsid w:val="003870C9"/>
    <w:rsid w:val="003A15D6"/>
    <w:rsid w:val="0040604E"/>
    <w:rsid w:val="004126F4"/>
    <w:rsid w:val="004243A7"/>
    <w:rsid w:val="004304BE"/>
    <w:rsid w:val="0047739C"/>
    <w:rsid w:val="00496A1B"/>
    <w:rsid w:val="004A7994"/>
    <w:rsid w:val="004E4005"/>
    <w:rsid w:val="00511A18"/>
    <w:rsid w:val="00554713"/>
    <w:rsid w:val="0055646D"/>
    <w:rsid w:val="00566F4B"/>
    <w:rsid w:val="00583527"/>
    <w:rsid w:val="005931CC"/>
    <w:rsid w:val="005B2E17"/>
    <w:rsid w:val="005D4BB6"/>
    <w:rsid w:val="006130A8"/>
    <w:rsid w:val="00632CF3"/>
    <w:rsid w:val="00697960"/>
    <w:rsid w:val="00697982"/>
    <w:rsid w:val="006B391B"/>
    <w:rsid w:val="006B46D8"/>
    <w:rsid w:val="006C4F26"/>
    <w:rsid w:val="006C53BD"/>
    <w:rsid w:val="006D5238"/>
    <w:rsid w:val="006D565D"/>
    <w:rsid w:val="006E3FE7"/>
    <w:rsid w:val="006E7C9F"/>
    <w:rsid w:val="00716ABA"/>
    <w:rsid w:val="00764B13"/>
    <w:rsid w:val="007D5064"/>
    <w:rsid w:val="007E3E31"/>
    <w:rsid w:val="007E5446"/>
    <w:rsid w:val="00833690"/>
    <w:rsid w:val="00841E4C"/>
    <w:rsid w:val="00845DE8"/>
    <w:rsid w:val="008878FD"/>
    <w:rsid w:val="0089455D"/>
    <w:rsid w:val="00897B64"/>
    <w:rsid w:val="008B6703"/>
    <w:rsid w:val="00985489"/>
    <w:rsid w:val="009A1ACD"/>
    <w:rsid w:val="009E10EF"/>
    <w:rsid w:val="009E3016"/>
    <w:rsid w:val="00A12729"/>
    <w:rsid w:val="00A21CF8"/>
    <w:rsid w:val="00A71D67"/>
    <w:rsid w:val="00A733C3"/>
    <w:rsid w:val="00A86A89"/>
    <w:rsid w:val="00AD3426"/>
    <w:rsid w:val="00AE58B0"/>
    <w:rsid w:val="00B174C7"/>
    <w:rsid w:val="00B353D9"/>
    <w:rsid w:val="00B87748"/>
    <w:rsid w:val="00C05304"/>
    <w:rsid w:val="00C146BB"/>
    <w:rsid w:val="00C5480D"/>
    <w:rsid w:val="00C659BD"/>
    <w:rsid w:val="00CD63CD"/>
    <w:rsid w:val="00CD6A9C"/>
    <w:rsid w:val="00CE60D8"/>
    <w:rsid w:val="00D51692"/>
    <w:rsid w:val="00D61078"/>
    <w:rsid w:val="00D85727"/>
    <w:rsid w:val="00DB66FB"/>
    <w:rsid w:val="00DC724B"/>
    <w:rsid w:val="00E06D01"/>
    <w:rsid w:val="00E25D1D"/>
    <w:rsid w:val="00E56E1C"/>
    <w:rsid w:val="00E57D41"/>
    <w:rsid w:val="00E60825"/>
    <w:rsid w:val="00E821D5"/>
    <w:rsid w:val="00EA176B"/>
    <w:rsid w:val="00EB00B6"/>
    <w:rsid w:val="00ED59BA"/>
    <w:rsid w:val="00F14166"/>
    <w:rsid w:val="00F55032"/>
    <w:rsid w:val="00F8189F"/>
    <w:rsid w:val="00F90F15"/>
    <w:rsid w:val="00FB1EFB"/>
    <w:rsid w:val="00FC36C7"/>
    <w:rsid w:val="00FC6110"/>
    <w:rsid w:val="00FD0317"/>
    <w:rsid w:val="00FF13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1824E7B1"/>
  <w15:docId w15:val="{53D1F927-C24E-4650-9F3C-90A67774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8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8B0"/>
    <w:pPr>
      <w:tabs>
        <w:tab w:val="center" w:pos="4536"/>
        <w:tab w:val="right" w:pos="9072"/>
      </w:tabs>
    </w:pPr>
  </w:style>
  <w:style w:type="character" w:customStyle="1" w:styleId="En-tteCar">
    <w:name w:val="En-tête Car"/>
    <w:basedOn w:val="Policepardfaut"/>
    <w:link w:val="En-tte"/>
    <w:uiPriority w:val="99"/>
    <w:rsid w:val="00AE58B0"/>
  </w:style>
  <w:style w:type="paragraph" w:styleId="Pieddepage">
    <w:name w:val="footer"/>
    <w:basedOn w:val="Normal"/>
    <w:link w:val="PieddepageCar"/>
    <w:uiPriority w:val="99"/>
    <w:unhideWhenUsed/>
    <w:rsid w:val="00AE58B0"/>
    <w:pPr>
      <w:tabs>
        <w:tab w:val="center" w:pos="4536"/>
        <w:tab w:val="right" w:pos="9072"/>
      </w:tabs>
    </w:pPr>
  </w:style>
  <w:style w:type="character" w:customStyle="1" w:styleId="PieddepageCar">
    <w:name w:val="Pied de page Car"/>
    <w:basedOn w:val="Policepardfaut"/>
    <w:link w:val="Pieddepage"/>
    <w:uiPriority w:val="99"/>
    <w:rsid w:val="00AE58B0"/>
  </w:style>
  <w:style w:type="paragraph" w:styleId="Textedebulles">
    <w:name w:val="Balloon Text"/>
    <w:basedOn w:val="Normal"/>
    <w:link w:val="TextedebullesCar"/>
    <w:uiPriority w:val="99"/>
    <w:semiHidden/>
    <w:unhideWhenUsed/>
    <w:rsid w:val="00AE58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58B0"/>
    <w:rPr>
      <w:rFonts w:ascii="Lucida Grande" w:hAnsi="Lucida Grande" w:cs="Lucida Grande"/>
      <w:sz w:val="18"/>
      <w:szCs w:val="18"/>
    </w:rPr>
  </w:style>
  <w:style w:type="paragraph" w:customStyle="1" w:styleId="Paragraphestandard">
    <w:name w:val="[Paragraphe standard]"/>
    <w:basedOn w:val="Normal"/>
    <w:uiPriority w:val="99"/>
    <w:rsid w:val="00AE58B0"/>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uiPriority w:val="99"/>
    <w:semiHidden/>
    <w:unhideWhenUsed/>
    <w:rsid w:val="0055646D"/>
  </w:style>
  <w:style w:type="paragraph" w:styleId="Paragraphedeliste">
    <w:name w:val="List Paragraph"/>
    <w:basedOn w:val="Normal"/>
    <w:uiPriority w:val="34"/>
    <w:qFormat/>
    <w:rsid w:val="0012762C"/>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6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FO Énergie et Mines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ROYER</dc:creator>
  <cp:lastModifiedBy>ALAIN ANDRE</cp:lastModifiedBy>
  <cp:revision>4</cp:revision>
  <cp:lastPrinted>2017-09-26T23:02:00Z</cp:lastPrinted>
  <dcterms:created xsi:type="dcterms:W3CDTF">2018-09-20T08:49:00Z</dcterms:created>
  <dcterms:modified xsi:type="dcterms:W3CDTF">2018-09-20T12:56:00Z</dcterms:modified>
</cp:coreProperties>
</file>