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B3253" w14:textId="77777777" w:rsidR="004402FB" w:rsidRDefault="004402FB" w:rsidP="00B422CE">
      <w:pPr>
        <w:jc w:val="center"/>
      </w:pPr>
      <w:r>
        <w:t>.</w:t>
      </w:r>
    </w:p>
    <w:p w14:paraId="214EA559" w14:textId="47E67A23" w:rsidR="00480AC1" w:rsidRDefault="00480AC1" w:rsidP="00B422CE">
      <w:pPr>
        <w:jc w:val="center"/>
      </w:pPr>
      <w:r>
        <w:t>LETTRE DE DÉFENSE D’HINKLEY POINT :</w:t>
      </w:r>
    </w:p>
    <w:p w14:paraId="6129FFD4" w14:textId="77777777" w:rsidR="00623093" w:rsidRDefault="00623093" w:rsidP="00480AC1">
      <w:pPr>
        <w:jc w:val="center"/>
      </w:pPr>
      <w:r>
        <w:t>IL FAUT SAUVER LE SOLDAT LEVY !</w:t>
      </w:r>
    </w:p>
    <w:p w14:paraId="23484035" w14:textId="77777777" w:rsidR="00623093" w:rsidRDefault="00623093" w:rsidP="00623093">
      <w:pPr>
        <w:jc w:val="both"/>
      </w:pPr>
      <w:r>
        <w:t>Un article paru sur l’intranet d’EDF</w:t>
      </w:r>
      <w:r w:rsidR="00480AC1">
        <w:t xml:space="preserve"> VEOL (</w:t>
      </w:r>
      <w:r w:rsidR="00480AC1">
        <w:rPr>
          <w:rFonts w:ascii="Arial" w:eastAsia="Times New Roman" w:hAnsi="Arial" w:cs="Arial"/>
        </w:rPr>
        <w:t>Vivre EDF On Line)</w:t>
      </w:r>
      <w:r>
        <w:t xml:space="preserve"> et relayé par l’agence REUTERS</w:t>
      </w:r>
      <w:r>
        <w:rPr>
          <w:rStyle w:val="Appelnotedebasdep"/>
        </w:rPr>
        <w:footnoteReference w:id="1"/>
      </w:r>
      <w:r>
        <w:t xml:space="preserve"> nous conforte sur notre position et notre demande de report du Projet HP. </w:t>
      </w:r>
    </w:p>
    <w:p w14:paraId="25D40314" w14:textId="77777777" w:rsidR="00623093" w:rsidRDefault="00480AC1" w:rsidP="00623093">
      <w:pPr>
        <w:jc w:val="both"/>
      </w:pPr>
      <w:r>
        <w:t>Dans cet article, les d</w:t>
      </w:r>
      <w:r w:rsidR="00623093">
        <w:t xml:space="preserve">irecteurs et quelques collaborateurs du premier cercle de la DIP2N  ont très certainement de leur propre chef pris l'initiative de rédiger une lettre ouverte assurant de la capacité d'EDF à réussir HPC... </w:t>
      </w:r>
    </w:p>
    <w:p w14:paraId="5186D73A" w14:textId="77777777" w:rsidR="00623093" w:rsidRDefault="00623093" w:rsidP="00623093">
      <w:pPr>
        <w:jc w:val="both"/>
      </w:pPr>
      <w:r>
        <w:t>Une no</w:t>
      </w:r>
      <w:r w:rsidR="00480AC1">
        <w:t xml:space="preserve">uveauté dans l'entreprise : </w:t>
      </w:r>
      <w:r w:rsidR="00480AC1" w:rsidRPr="00AF0A68">
        <w:rPr>
          <w:b/>
        </w:rPr>
        <w:t>les d</w:t>
      </w:r>
      <w:r w:rsidRPr="00AF0A68">
        <w:rPr>
          <w:b/>
        </w:rPr>
        <w:t xml:space="preserve">irections mettent en </w:t>
      </w:r>
      <w:r w:rsidR="00480AC1" w:rsidRPr="00AF0A68">
        <w:rPr>
          <w:b/>
        </w:rPr>
        <w:t>œuvre</w:t>
      </w:r>
      <w:r w:rsidRPr="00AF0A68">
        <w:rPr>
          <w:b/>
        </w:rPr>
        <w:t xml:space="preserve"> une sorte de pétition lorsque le PDG d'EDF est remis en cause</w:t>
      </w:r>
      <w:r>
        <w:t xml:space="preserve"> sur un projet qui fait débat au sein du conseil d'administration et bien au</w:t>
      </w:r>
      <w:r w:rsidR="00480AC1">
        <w:t>-</w:t>
      </w:r>
      <w:r>
        <w:t>delà...</w:t>
      </w:r>
      <w:r w:rsidR="00480AC1">
        <w:t xml:space="preserve"> Nos communiqués, repris par la presse, semblent générer quelques suées !</w:t>
      </w:r>
      <w:r>
        <w:t xml:space="preserve"> </w:t>
      </w:r>
    </w:p>
    <w:p w14:paraId="3CFBB86B" w14:textId="77777777" w:rsidR="00623093" w:rsidRDefault="00623093" w:rsidP="00623093">
      <w:pPr>
        <w:jc w:val="both"/>
      </w:pPr>
      <w:r>
        <w:t xml:space="preserve">Ces mêmes directeurs débutent leur lettre ouverte en indiquant que </w:t>
      </w:r>
      <w:r w:rsidR="00480AC1">
        <w:t>« trop d'idéologie nui</w:t>
      </w:r>
      <w:r>
        <w:t>t au débat</w:t>
      </w:r>
      <w:r w:rsidR="00480AC1">
        <w:t> »</w:t>
      </w:r>
      <w:r>
        <w:t xml:space="preserve">... </w:t>
      </w:r>
      <w:r w:rsidR="00AF0A68">
        <w:t>Pas faux.</w:t>
      </w:r>
    </w:p>
    <w:p w14:paraId="1FDEAD60" w14:textId="77777777" w:rsidR="00480AC1" w:rsidRDefault="00480AC1" w:rsidP="00480AC1">
      <w:pPr>
        <w:jc w:val="both"/>
      </w:pPr>
      <w:r>
        <w:t>En effet, nous nous interrogeons sur la posture  du Président LEVY et du ministre MACRON concernant HPC</w:t>
      </w:r>
      <w:r w:rsidR="00B422CE">
        <w:t>,</w:t>
      </w:r>
      <w:r>
        <w:t xml:space="preserve"> qui s'apparente à une fuite en avant mettant en danger EDF et ses salariés et qui ne tient pas compte des réalités... </w:t>
      </w:r>
      <w:r w:rsidRPr="00AF0A68">
        <w:rPr>
          <w:b/>
        </w:rPr>
        <w:t>N'est-ce pas là une idéologie beaucoup plus nuisible pour les salariés et l'entreprise</w:t>
      </w:r>
      <w:r>
        <w:t xml:space="preserve"> ?   </w:t>
      </w:r>
    </w:p>
    <w:p w14:paraId="3CAE00CF" w14:textId="77777777" w:rsidR="00623093" w:rsidRDefault="00AF0A68" w:rsidP="00623093">
      <w:pPr>
        <w:jc w:val="both"/>
      </w:pPr>
      <w:r>
        <w:t>Pour FO É</w:t>
      </w:r>
      <w:r w:rsidR="00623093">
        <w:t>nergie et Mines</w:t>
      </w:r>
      <w:r w:rsidR="00480AC1">
        <w:t>,</w:t>
      </w:r>
      <w:r w:rsidR="00623093">
        <w:t xml:space="preserve"> si défendre l'entreprise et ses salariés en tentant de les préserver des risques énormes que fait peser le Projet HPC sur l'avenir d'EDF est une idéologie, </w:t>
      </w:r>
      <w:r w:rsidR="00480AC1">
        <w:t>alors</w:t>
      </w:r>
      <w:r w:rsidR="00623093">
        <w:t xml:space="preserve"> nous la </w:t>
      </w:r>
      <w:r>
        <w:t>revendiquons et continuerons</w:t>
      </w:r>
      <w:r w:rsidR="00623093">
        <w:t xml:space="preserve"> à le faire. </w:t>
      </w:r>
    </w:p>
    <w:p w14:paraId="7A61E33B" w14:textId="77777777" w:rsidR="00623093" w:rsidRDefault="00480AC1" w:rsidP="00623093">
      <w:r>
        <w:t xml:space="preserve">A noter que </w:t>
      </w:r>
      <w:r w:rsidRPr="00AF0A68">
        <w:rPr>
          <w:b/>
        </w:rPr>
        <w:t>cette</w:t>
      </w:r>
      <w:r w:rsidR="00623093" w:rsidRPr="00AF0A68">
        <w:rPr>
          <w:b/>
        </w:rPr>
        <w:t xml:space="preserve"> lettre</w:t>
      </w:r>
      <w:r w:rsidRPr="00AF0A68">
        <w:rPr>
          <w:b/>
        </w:rPr>
        <w:t xml:space="preserve"> ouverte</w:t>
      </w:r>
      <w:r w:rsidR="00623093" w:rsidRPr="00AF0A68">
        <w:rPr>
          <w:b/>
        </w:rPr>
        <w:t xml:space="preserve"> ignore complètement l</w:t>
      </w:r>
      <w:r w:rsidR="00AF0A68" w:rsidRPr="00AF0A68">
        <w:rPr>
          <w:b/>
        </w:rPr>
        <w:t>es alertes que nous avons signalées</w:t>
      </w:r>
      <w:r w:rsidR="00623093">
        <w:t xml:space="preserve">: </w:t>
      </w:r>
    </w:p>
    <w:p w14:paraId="18574D11" w14:textId="77777777" w:rsidR="00623093" w:rsidRDefault="00623093" w:rsidP="00623093">
      <w:pPr>
        <w:pStyle w:val="Paragraphedeliste"/>
        <w:numPr>
          <w:ilvl w:val="0"/>
          <w:numId w:val="1"/>
        </w:numPr>
      </w:pPr>
      <w:r>
        <w:t>La démission du directeur financier pour divergences stratégiques,</w:t>
      </w:r>
    </w:p>
    <w:p w14:paraId="683437C0" w14:textId="77777777" w:rsidR="00623093" w:rsidRDefault="00623093" w:rsidP="00623093">
      <w:pPr>
        <w:pStyle w:val="Paragraphedeliste"/>
        <w:numPr>
          <w:ilvl w:val="0"/>
          <w:numId w:val="1"/>
        </w:numPr>
      </w:pPr>
      <w:r>
        <w:t>Les critiques de la Cour des Comptes qui s’est interrogée sur le respect des délais prévus par ce projet,</w:t>
      </w:r>
    </w:p>
    <w:p w14:paraId="364BB1E5" w14:textId="77777777" w:rsidR="00623093" w:rsidRDefault="00623093" w:rsidP="00623093">
      <w:pPr>
        <w:pStyle w:val="Paragraphedeliste"/>
        <w:numPr>
          <w:ilvl w:val="0"/>
          <w:numId w:val="1"/>
        </w:numPr>
      </w:pPr>
      <w:r>
        <w:t>Les questions de plus en plus insistantes d’élus de tous bords,</w:t>
      </w:r>
    </w:p>
    <w:p w14:paraId="10F45C4F" w14:textId="77777777" w:rsidR="00623093" w:rsidRDefault="00623093" w:rsidP="00623093">
      <w:pPr>
        <w:pStyle w:val="Paragraphedeliste"/>
        <w:numPr>
          <w:ilvl w:val="0"/>
          <w:numId w:val="1"/>
        </w:numPr>
      </w:pPr>
      <w:r>
        <w:t>Les critiques qui s’accumulent au Royaume-Uni,</w:t>
      </w:r>
    </w:p>
    <w:p w14:paraId="09860C6F" w14:textId="77777777" w:rsidR="00623093" w:rsidRDefault="00623093" w:rsidP="00623093">
      <w:pPr>
        <w:pStyle w:val="Paragraphedeliste"/>
        <w:numPr>
          <w:ilvl w:val="0"/>
          <w:numId w:val="1"/>
        </w:numPr>
      </w:pPr>
      <w:r>
        <w:t>L’opposition de syndicats, comme FO, pourtant fermement attachés au nucléaire d</w:t>
      </w:r>
      <w:r w:rsidR="00480AC1">
        <w:t>ans le cadre du mix énergétique.</w:t>
      </w:r>
    </w:p>
    <w:p w14:paraId="7697A79B" w14:textId="77777777" w:rsidR="00623093" w:rsidRDefault="00623093" w:rsidP="00623093">
      <w:r>
        <w:t>FO Énergie et Mines réaffirme sa position de décaler de trois ans ce projet</w:t>
      </w:r>
      <w:r w:rsidR="00AF0A68">
        <w:t>, considérant</w:t>
      </w:r>
      <w:r>
        <w:t xml:space="preserve"> :</w:t>
      </w:r>
    </w:p>
    <w:p w14:paraId="3305E8BC" w14:textId="77777777" w:rsidR="00623093" w:rsidRDefault="00AF0A68" w:rsidP="00623093">
      <w:pPr>
        <w:pStyle w:val="Paragraphedeliste"/>
        <w:numPr>
          <w:ilvl w:val="0"/>
          <w:numId w:val="2"/>
        </w:numPr>
      </w:pPr>
      <w:r>
        <w:t>Qu’</w:t>
      </w:r>
      <w:r w:rsidR="00623093">
        <w:t>il n’y a pas de retour d’expérience d’un EPR en fonctionnement, on ne peut pas prendre un tel risque.</w:t>
      </w:r>
    </w:p>
    <w:p w14:paraId="04BE3EDB" w14:textId="77777777" w:rsidR="005A5A07" w:rsidRDefault="00AF0A68" w:rsidP="00623093">
      <w:pPr>
        <w:pStyle w:val="Paragraphedeliste"/>
        <w:numPr>
          <w:ilvl w:val="0"/>
          <w:numId w:val="2"/>
        </w:numPr>
      </w:pPr>
      <w:r>
        <w:t xml:space="preserve">Que </w:t>
      </w:r>
      <w:r w:rsidR="00623093">
        <w:t>la situation de la filière n</w:t>
      </w:r>
      <w:bookmarkStart w:id="0" w:name="_GoBack"/>
      <w:bookmarkEnd w:id="0"/>
      <w:r w:rsidR="00623093">
        <w:t>ucléaire nécessite d’être consolidée.</w:t>
      </w:r>
    </w:p>
    <w:p w14:paraId="117E00C6" w14:textId="77777777" w:rsidR="00480AC1" w:rsidRDefault="00480AC1" w:rsidP="00AF0A68">
      <w:pPr>
        <w:jc w:val="both"/>
      </w:pPr>
      <w:r w:rsidRPr="00AF0A68">
        <w:rPr>
          <w:b/>
        </w:rPr>
        <w:t>Le débat reste ouvert</w:t>
      </w:r>
      <w:r>
        <w:t>. Il le sera le 14 avril avec M. MACRON qui reçoit les syndicats d’EDF. Il le sera encore quand les syndicats seront auditionnés prochainement à l’Assemblée Nationale et au Sénat.</w:t>
      </w:r>
    </w:p>
    <w:p w14:paraId="29F05BA9" w14:textId="77777777" w:rsidR="00480AC1" w:rsidRPr="00AF0A68" w:rsidRDefault="00480AC1" w:rsidP="00AF0A68">
      <w:pPr>
        <w:jc w:val="center"/>
        <w:rPr>
          <w:b/>
          <w:color w:val="2E74B5" w:themeColor="accent1" w:themeShade="BF"/>
        </w:rPr>
      </w:pPr>
      <w:r w:rsidRPr="00AF0A68">
        <w:rPr>
          <w:b/>
          <w:color w:val="2E74B5" w:themeColor="accent1" w:themeShade="BF"/>
        </w:rPr>
        <w:t>FO Énergie et Mines a déposé un préavis de grève à EDF courant jusqu’au 12 mai pour être prêt à réagir si la convocation d’un Conseil d’Administration d’EDF était faite d’ici l’Assemblée Générale des actionnaires.</w:t>
      </w:r>
    </w:p>
    <w:sectPr w:rsidR="00480AC1" w:rsidRPr="00AF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AD43E" w14:textId="77777777" w:rsidR="00623093" w:rsidRDefault="00623093" w:rsidP="00623093">
      <w:pPr>
        <w:spacing w:after="0" w:line="240" w:lineRule="auto"/>
      </w:pPr>
      <w:r>
        <w:separator/>
      </w:r>
    </w:p>
  </w:endnote>
  <w:endnote w:type="continuationSeparator" w:id="0">
    <w:p w14:paraId="31E7BE7B" w14:textId="77777777" w:rsidR="00623093" w:rsidRDefault="00623093" w:rsidP="0062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3A6D7" w14:textId="77777777" w:rsidR="00623093" w:rsidRDefault="00623093" w:rsidP="00623093">
      <w:pPr>
        <w:spacing w:after="0" w:line="240" w:lineRule="auto"/>
      </w:pPr>
      <w:r>
        <w:separator/>
      </w:r>
    </w:p>
  </w:footnote>
  <w:footnote w:type="continuationSeparator" w:id="0">
    <w:p w14:paraId="4BD47AA7" w14:textId="77777777" w:rsidR="00623093" w:rsidRDefault="00623093" w:rsidP="00623093">
      <w:pPr>
        <w:spacing w:after="0" w:line="240" w:lineRule="auto"/>
      </w:pPr>
      <w:r>
        <w:continuationSeparator/>
      </w:r>
    </w:p>
  </w:footnote>
  <w:footnote w:id="1">
    <w:p w14:paraId="7846C055" w14:textId="77777777" w:rsidR="00623093" w:rsidRDefault="0062309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054EE2">
          <w:rPr>
            <w:rStyle w:val="Lienhypertexte"/>
          </w:rPr>
          <w:t>http://fr.reuters.com/article/frEuroRpt/idFRL5N17A4KA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A78AE"/>
    <w:multiLevelType w:val="hybridMultilevel"/>
    <w:tmpl w:val="F5484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D321C"/>
    <w:multiLevelType w:val="hybridMultilevel"/>
    <w:tmpl w:val="2306F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93"/>
    <w:rsid w:val="004402FB"/>
    <w:rsid w:val="00480AC1"/>
    <w:rsid w:val="005A5A07"/>
    <w:rsid w:val="00623093"/>
    <w:rsid w:val="00AF0A68"/>
    <w:rsid w:val="00B422CE"/>
    <w:rsid w:val="00F7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3D90"/>
  <w15:chartTrackingRefBased/>
  <w15:docId w15:val="{C817B78B-C5CA-4401-B9A3-C471BA2C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309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309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309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309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2309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r.reuters.com/article/frEuroRpt/idFRL5N17A4K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20CD-395C-4290-978B-2169DF36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 Énergie et Mines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Étienne VIANSSON PONTE</dc:creator>
  <cp:keywords/>
  <dc:description/>
  <cp:lastModifiedBy>Étienne VIANSSON PONTE</cp:lastModifiedBy>
  <cp:revision>2</cp:revision>
  <cp:lastPrinted>2016-04-11T09:58:00Z</cp:lastPrinted>
  <dcterms:created xsi:type="dcterms:W3CDTF">2016-04-11T09:03:00Z</dcterms:created>
  <dcterms:modified xsi:type="dcterms:W3CDTF">2016-04-11T10:26:00Z</dcterms:modified>
</cp:coreProperties>
</file>